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PROPOSED HEADLINE:</w:t>
      </w:r>
    </w:p>
    <w:p w:rsidR="00000000" w:rsidDel="00000000" w:rsidP="00000000" w:rsidRDefault="00000000" w:rsidRPr="00000000" w14:paraId="00000002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highlight w:val="lightGray"/>
          <w:rtl w:val="0"/>
        </w:rPr>
        <w:t xml:space="preserve">[Insert facility name]</w:t>
      </w: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 adopts Optellum Virtual Nodule Clinic, an AI-powered solution for lung cancer diagnosis</w:t>
      </w:r>
    </w:p>
    <w:p w:rsidR="00000000" w:rsidDel="00000000" w:rsidP="00000000" w:rsidRDefault="00000000" w:rsidRPr="00000000" w14:paraId="00000003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COPY:  </w:t>
      </w:r>
    </w:p>
    <w:p w:rsidR="00000000" w:rsidDel="00000000" w:rsidP="00000000" w:rsidRDefault="00000000" w:rsidRPr="00000000" w14:paraId="00000005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Clinicians at </w:t>
      </w:r>
      <w:r w:rsidDel="00000000" w:rsidR="00000000" w:rsidRPr="00000000">
        <w:rPr>
          <w:rFonts w:ascii="Lato" w:cs="Lato" w:eastAsia="Lato" w:hAnsi="Lato"/>
          <w:highlight w:val="lightGray"/>
          <w:rtl w:val="0"/>
        </w:rPr>
        <w:t xml:space="preserve">[Insert facility name]</w:t>
      </w:r>
      <w:r w:rsidDel="00000000" w:rsidR="00000000" w:rsidRPr="00000000">
        <w:rPr>
          <w:rFonts w:ascii="Lato" w:cs="Lato" w:eastAsia="Lato" w:hAnsi="Lato"/>
          <w:rtl w:val="0"/>
        </w:rPr>
        <w:t xml:space="preserve"> now have access to Optellum’s Virtual Nodule Clinic (VNC), an advanced AI-powered tool that assists healthcare professionals in evaluating and managing lung nodules with precision. Virtual Nodule Clinic, powered by Lung Cancer Prediction (LCP) AI</w:t>
      </w:r>
      <w:r w:rsidDel="00000000" w:rsidR="00000000" w:rsidRPr="00000000">
        <w:rPr>
          <w:rFonts w:ascii="Lato" w:cs="Lato" w:eastAsia="Lato" w:hAnsi="Lato"/>
          <w:vertAlign w:val="superscript"/>
          <w:rtl w:val="0"/>
        </w:rPr>
        <w:t xml:space="preserve">®</w:t>
      </w:r>
      <w:r w:rsidDel="00000000" w:rsidR="00000000" w:rsidRPr="00000000">
        <w:rPr>
          <w:rFonts w:ascii="Lato" w:cs="Lato" w:eastAsia="Lato" w:hAnsi="Lato"/>
          <w:rtl w:val="0"/>
        </w:rPr>
        <w:t xml:space="preserve">, offers clinicians a risk stratification score to prioritize nodules for further evaluation. This enables more confident decision-making and faster time to diagnosis and thus treatment for patients with lung cancer.  </w:t>
      </w:r>
    </w:p>
    <w:p w:rsidR="00000000" w:rsidDel="00000000" w:rsidP="00000000" w:rsidRDefault="00000000" w:rsidRPr="00000000" w14:paraId="00000006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Optellum’s Virtual Nodule Clinic is the first AI solution for lung cancer diagnosis to achieve regulatory clearance in multiple regions, including FDA clearance in the U.S. and CE marking in Europe.</w:t>
      </w:r>
    </w:p>
    <w:p w:rsidR="00000000" w:rsidDel="00000000" w:rsidP="00000000" w:rsidRDefault="00000000" w:rsidRPr="00000000" w14:paraId="00000007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The solution offers: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Improved patient identification: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AI-driven discovery of nodule patients at risk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Timely patient care: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Dedicated workflow management supporting easy triage &amp; enrollment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Optimal clinical decision support: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Powerful, validated AI provides accurate cancer risk score  </w:t>
      </w:r>
    </w:p>
    <w:p w:rsidR="00000000" w:rsidDel="00000000" w:rsidP="00000000" w:rsidRDefault="00000000" w:rsidRPr="00000000" w14:paraId="0000000B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Transforming lung cancer diagnosis globally</w:t>
      </w:r>
    </w:p>
    <w:p w:rsidR="00000000" w:rsidDel="00000000" w:rsidP="00000000" w:rsidRDefault="00000000" w:rsidRPr="00000000" w14:paraId="0000000C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Optellum’s technology is used in hospitals across the U.S. and Europe and is supported by strategic partnerships with leading healthcare and technology organizations such as GE Healthcare, Johnson &amp; Johnson, and Intuitive Surgical. By equipping thoracic care teams with AI-powered insights, Optellum is driving global advancements in lung cancer diagnosis and precision care.  </w:t>
      </w:r>
    </w:p>
    <w:p w:rsidR="00000000" w:rsidDel="00000000" w:rsidP="00000000" w:rsidRDefault="00000000" w:rsidRPr="00000000" w14:paraId="0000000D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highlight w:val="lightGray"/>
          <w:rtl w:val="0"/>
        </w:rPr>
        <w:t xml:space="preserve">[Insert call to action: </w:t>
      </w:r>
      <w:r w:rsidDel="00000000" w:rsidR="00000000" w:rsidRPr="00000000">
        <w:rPr>
          <w:rFonts w:ascii="Lato" w:cs="Lato" w:eastAsia="Lato" w:hAnsi="Lato"/>
          <w:i w:val="1"/>
          <w:highlight w:val="lightGray"/>
          <w:u w:val="single"/>
          <w:rtl w:val="0"/>
        </w:rPr>
        <w:t xml:space="preserve">Contact us to learn more about Optellum’s Virtual Nodule Clinic</w:t>
      </w:r>
      <w:r w:rsidDel="00000000" w:rsidR="00000000" w:rsidRPr="00000000">
        <w:rPr>
          <w:rFonts w:ascii="Lato" w:cs="Lato" w:eastAsia="Lato" w:hAnsi="Lato"/>
          <w:i w:val="1"/>
          <w:highlight w:val="lightGray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About Optellum</w:t>
      </w:r>
    </w:p>
    <w:p w:rsidR="00000000" w:rsidDel="00000000" w:rsidP="00000000" w:rsidRDefault="00000000" w:rsidRPr="00000000" w14:paraId="00000011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Optellum is a lung health company developing a radiomics and AI-powered lung precision care platform for the efficient management, early diagnosis, and optimal treatment of patients with lung cancer &amp; lung disease. </w:t>
      </w:r>
    </w:p>
    <w:p w:rsidR="00000000" w:rsidDel="00000000" w:rsidP="00000000" w:rsidRDefault="00000000" w:rsidRPr="00000000" w14:paraId="00000012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For more information, visit their website at optellum.com or connect with them on LinkedIn at </w:t>
      </w:r>
      <w:hyperlink r:id="rId7">
        <w:r w:rsidDel="00000000" w:rsidR="00000000" w:rsidRPr="00000000">
          <w:rPr>
            <w:rFonts w:ascii="Lato" w:cs="Lato" w:eastAsia="Lato" w:hAnsi="Lato"/>
            <w:color w:val="467886"/>
            <w:u w:val="single"/>
            <w:rtl w:val="0"/>
          </w:rPr>
          <w:t xml:space="preserve">www.linkedin.com/company/optellum</w:t>
        </w:r>
      </w:hyperlink>
      <w:r w:rsidDel="00000000" w:rsidR="00000000" w:rsidRPr="00000000">
        <w:rPr>
          <w:rFonts w:ascii="Lato" w:cs="Lato" w:eastAsia="Lato" w:hAnsi="Lato"/>
          <w:rtl w:val="0"/>
        </w:rPr>
        <w:t xml:space="preserve">.</w:t>
      </w:r>
    </w:p>
    <w:p w:rsidR="00000000" w:rsidDel="00000000" w:rsidP="00000000" w:rsidRDefault="00000000" w:rsidRPr="00000000" w14:paraId="00000013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Media contact: </w:t>
      </w:r>
    </w:p>
    <w:p w:rsidR="00000000" w:rsidDel="00000000" w:rsidP="00000000" w:rsidRDefault="00000000" w:rsidRPr="00000000" w14:paraId="00000015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Optellum Communication | marketing@optellum.com </w:t>
      </w:r>
    </w:p>
    <w:sectPr>
      <w:headerReference r:id="rId8" w:type="default"/>
      <w:footerReference r:id="rId9" w:type="default"/>
      <w:pgSz w:h="16838" w:w="11906" w:orient="portrait"/>
      <w:pgMar w:bottom="1440" w:top="170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November 2024 | Optellum newsletter template v.1 </w:t>
      <w:tab/>
    </w:r>
    <w:r w:rsidDel="00000000" w:rsidR="00000000" w:rsidRPr="00000000"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527792" cy="377712"/>
          <wp:effectExtent b="0" l="0" r="0" t="0"/>
          <wp:docPr id="130314066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27792" cy="3777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E21F27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E21F27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E21F27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E21F27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E21F27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E21F27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21F2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21F2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21F2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21F2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E21F2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21F2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21F2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21F27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21F27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21F27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21F27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21F27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E21F27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21F2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E21F27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21F2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21F2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21F2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21F2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21F27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21F2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21F27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21F27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2829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829B3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2829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829B3"/>
    <w:rPr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2829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829B3"/>
    <w:rPr>
      <w:lang w:val="en-US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inkedin.com/company/optellu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dTbSN6WRIjkLnDDHJQKIIy2eA==">CgMxLjA4AHIhMWpKWDBBV3F1YVlMUWctWlVVNV9NRjdWZlhnNVN1NHlX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2024-11-16T11:17:00Z</dcterms:created>
</cp:coreProperties>
</file>